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3" w:rsidRPr="00A3122A" w:rsidRDefault="001E3B33" w:rsidP="001E3B33">
      <w:pPr>
        <w:jc w:val="center"/>
        <w:rPr>
          <w:lang w:val="ro-RO"/>
        </w:rPr>
      </w:pPr>
      <w:r w:rsidRPr="00457D2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19125" cy="643890"/>
            <wp:effectExtent l="0" t="0" r="9525" b="3810"/>
            <wp:wrapSquare wrapText="bothSides"/>
            <wp:docPr id="1" name="Рисунок 1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33" w:rsidRPr="00A3122A" w:rsidRDefault="001E3B33" w:rsidP="001E3B33">
      <w:pPr>
        <w:jc w:val="center"/>
        <w:rPr>
          <w:lang w:val="ro-RO"/>
        </w:rPr>
      </w:pPr>
    </w:p>
    <w:p w:rsidR="001E3B33" w:rsidRPr="00A3122A" w:rsidRDefault="001E3B33" w:rsidP="001E3B33">
      <w:pPr>
        <w:jc w:val="center"/>
        <w:rPr>
          <w:lang w:val="ro-RO"/>
        </w:rPr>
      </w:pPr>
    </w:p>
    <w:p w:rsidR="001E3B33" w:rsidRPr="00A3122A" w:rsidRDefault="001E3B33" w:rsidP="001E3B33">
      <w:pPr>
        <w:jc w:val="center"/>
        <w:rPr>
          <w:lang w:val="ro-RO"/>
        </w:rPr>
      </w:pPr>
    </w:p>
    <w:p w:rsidR="001E3B33" w:rsidRPr="00A3122A" w:rsidRDefault="001E3B33" w:rsidP="001E3B33">
      <w:pPr>
        <w:jc w:val="center"/>
        <w:rPr>
          <w:lang w:val="ro-RO"/>
        </w:rPr>
      </w:pPr>
      <w:r w:rsidRPr="00A3122A">
        <w:rPr>
          <w:lang w:val="ro-RO"/>
        </w:rPr>
        <w:t xml:space="preserve">Ministerul Educaţiei Culturii </w:t>
      </w:r>
      <w:r w:rsidR="00374CBF">
        <w:rPr>
          <w:lang w:val="ro-RO"/>
        </w:rPr>
        <w:t>ş</w:t>
      </w:r>
      <w:r w:rsidRPr="00A3122A">
        <w:rPr>
          <w:lang w:val="ro-RO"/>
        </w:rPr>
        <w:t>i Cercetării al Republicii Moldova</w:t>
      </w:r>
    </w:p>
    <w:p w:rsidR="001E3B33" w:rsidRPr="00A3122A" w:rsidRDefault="001E3B33" w:rsidP="001E3B33">
      <w:pPr>
        <w:jc w:val="center"/>
        <w:rPr>
          <w:lang w:val="ro-RO"/>
        </w:rPr>
      </w:pPr>
      <w:r w:rsidRPr="00A3122A">
        <w:rPr>
          <w:lang w:val="ro-RO"/>
        </w:rPr>
        <w:t>Institutia  Publica Liceul Teoretic ,,Prometeu,,</w:t>
      </w:r>
    </w:p>
    <w:p w:rsidR="001E3B33" w:rsidRPr="00A3122A" w:rsidRDefault="001E3B33" w:rsidP="001E3B33">
      <w:pPr>
        <w:jc w:val="center"/>
        <w:rPr>
          <w:lang w:val="ro-RO"/>
        </w:rPr>
      </w:pPr>
      <w:r w:rsidRPr="00A3122A">
        <w:rPr>
          <w:lang w:val="ro-RO"/>
        </w:rPr>
        <w:t>Grozeşti, Nisporeni Tel.0-264-4-32-75</w:t>
      </w:r>
    </w:p>
    <w:p w:rsidR="001E3B33" w:rsidRPr="00A3122A" w:rsidRDefault="00A341E8" w:rsidP="001E3B33">
      <w:pPr>
        <w:jc w:val="center"/>
        <w:rPr>
          <w:rStyle w:val="ac"/>
          <w:lang w:val="en-US"/>
        </w:rPr>
      </w:pPr>
      <w:hyperlink r:id="rId6" w:history="1">
        <w:r w:rsidR="001E3B33" w:rsidRPr="00A3122A">
          <w:rPr>
            <w:rStyle w:val="ac"/>
            <w:lang w:val="ro-RO"/>
          </w:rPr>
          <w:t>Email.liceul.prometeu</w:t>
        </w:r>
        <w:r w:rsidR="001E3B33" w:rsidRPr="00A3122A">
          <w:rPr>
            <w:rStyle w:val="ac"/>
            <w:lang w:val="en-US"/>
          </w:rPr>
          <w:t>@yahoo.com</w:t>
        </w:r>
      </w:hyperlink>
    </w:p>
    <w:p w:rsidR="001E3B33" w:rsidRPr="001E3B33" w:rsidRDefault="001E3B33" w:rsidP="001E3B33">
      <w:pPr>
        <w:ind w:firstLine="567"/>
        <w:jc w:val="center"/>
        <w:rPr>
          <w:sz w:val="20"/>
          <w:szCs w:val="20"/>
          <w:lang w:val="en-US"/>
        </w:rPr>
      </w:pPr>
    </w:p>
    <w:p w:rsidR="001E3B33" w:rsidRPr="00C97739" w:rsidRDefault="001E3B33" w:rsidP="001E3B33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1E3B33" w:rsidRDefault="001E3B33" w:rsidP="001E3B33">
      <w:pPr>
        <w:jc w:val="right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_</w:t>
      </w:r>
      <w:r>
        <w:rPr>
          <w:b/>
          <w:bCs/>
          <w:sz w:val="20"/>
          <w:szCs w:val="20"/>
          <w:lang w:val="ro-RO"/>
        </w:rPr>
        <w:t>Mocanu Liliana</w:t>
      </w:r>
      <w:r w:rsidRPr="00C97739">
        <w:rPr>
          <w:b/>
          <w:bCs/>
          <w:sz w:val="20"/>
          <w:szCs w:val="20"/>
          <w:lang w:val="ro-RO"/>
        </w:rPr>
        <w:t>_</w:t>
      </w:r>
    </w:p>
    <w:p w:rsidR="001E3B33" w:rsidRPr="00C97739" w:rsidRDefault="001E3B33" w:rsidP="001E3B33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 xml:space="preserve"> (numele, prenumele managerului entităţii publice)</w:t>
      </w:r>
    </w:p>
    <w:p w:rsidR="001E3B33" w:rsidRPr="00C97739" w:rsidRDefault="001E3B33" w:rsidP="001E3B33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1E3B33" w:rsidRPr="00C97739" w:rsidRDefault="001E3B33" w:rsidP="001E3B33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“_</w:t>
      </w:r>
      <w:r>
        <w:rPr>
          <w:b/>
          <w:bCs/>
          <w:sz w:val="20"/>
          <w:szCs w:val="20"/>
          <w:lang w:val="ro-RO"/>
        </w:rPr>
        <w:t>05</w:t>
      </w:r>
      <w:r w:rsidRPr="00C97739">
        <w:rPr>
          <w:b/>
          <w:bCs/>
          <w:sz w:val="20"/>
          <w:szCs w:val="20"/>
          <w:lang w:val="ro-RO"/>
        </w:rPr>
        <w:t xml:space="preserve">” </w:t>
      </w:r>
      <w:r>
        <w:rPr>
          <w:b/>
          <w:bCs/>
          <w:sz w:val="20"/>
          <w:szCs w:val="20"/>
          <w:lang w:val="ro-RO"/>
        </w:rPr>
        <w:t>_martie  2019</w:t>
      </w:r>
    </w:p>
    <w:p w:rsidR="001E3B33" w:rsidRPr="00C97739" w:rsidRDefault="001E3B33" w:rsidP="001E3B33">
      <w:pPr>
        <w:ind w:firstLine="567"/>
        <w:jc w:val="both"/>
        <w:rPr>
          <w:sz w:val="20"/>
          <w:szCs w:val="20"/>
          <w:lang w:val="ro-RO"/>
        </w:rPr>
      </w:pPr>
    </w:p>
    <w:p w:rsidR="001E3B33" w:rsidRDefault="001E3B33" w:rsidP="001E3B33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1E3B33" w:rsidRPr="00C97739" w:rsidRDefault="001E3B33" w:rsidP="001E3B33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</w:t>
      </w:r>
      <w:r w:rsidR="00374CBF">
        <w:rPr>
          <w:b/>
          <w:bCs/>
          <w:sz w:val="20"/>
          <w:szCs w:val="20"/>
          <w:lang w:val="ro-RO"/>
        </w:rPr>
        <w:t>ţ</w:t>
      </w:r>
      <w:r>
        <w:rPr>
          <w:b/>
          <w:bCs/>
          <w:sz w:val="20"/>
          <w:szCs w:val="20"/>
          <w:lang w:val="ro-RO"/>
        </w:rPr>
        <w:t>i)</w:t>
      </w:r>
    </w:p>
    <w:p w:rsidR="001E3B33" w:rsidRPr="00C97739" w:rsidRDefault="001E3B33" w:rsidP="001E3B33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II GENERALE</w:t>
            </w:r>
          </w:p>
        </w:tc>
      </w:tr>
      <w:tr w:rsidR="001E3B33" w:rsidRPr="00C97739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IP LT ,,Prometeu,,</w:t>
            </w:r>
          </w:p>
        </w:tc>
      </w:tr>
      <w:tr w:rsidR="001E3B33" w:rsidRPr="00C97739" w:rsidTr="001E3B33">
        <w:trPr>
          <w:trHeight w:val="470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3947.70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5624.76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4494.97</w:t>
            </w:r>
          </w:p>
        </w:tc>
      </w:tr>
      <w:tr w:rsidR="001E3B33" w:rsidRPr="00C97739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ilor: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47.3</w:t>
            </w:r>
          </w:p>
        </w:tc>
      </w:tr>
      <w:tr w:rsidR="001E3B33" w:rsidRPr="001E3B33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0.5</w:t>
            </w:r>
          </w:p>
        </w:tc>
      </w:tr>
      <w:tr w:rsidR="001E3B33" w:rsidRPr="001E3B33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</w:t>
            </w:r>
          </w:p>
        </w:tc>
      </w:tr>
      <w:tr w:rsidR="001E3B33" w:rsidRPr="001E3B33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 / concedia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</w:t>
            </w:r>
          </w:p>
        </w:tc>
      </w:tr>
      <w:tr w:rsidR="001E3B33" w:rsidRPr="00C97739" w:rsidTr="001E3B33">
        <w:trPr>
          <w:trHeight w:val="56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iuni: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  <w:p w:rsidR="002566A3" w:rsidRPr="00C97739" w:rsidRDefault="002566A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18</w:t>
            </w:r>
          </w:p>
        </w:tc>
      </w:tr>
      <w:tr w:rsidR="001E3B33" w:rsidRPr="00C97739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18</w:t>
            </w:r>
          </w:p>
        </w:tc>
      </w:tr>
      <w:tr w:rsidR="001E3B33" w:rsidRPr="00C97739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1E3B33" w:rsidTr="001E3B33">
        <w:trPr>
          <w:trHeight w:val="507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ii publice: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1142.18 (inregistrate la Trezorerie)</w:t>
            </w:r>
          </w:p>
        </w:tc>
      </w:tr>
      <w:tr w:rsidR="001E3B33" w:rsidRPr="001E3B33" w:rsidTr="001E3B33">
        <w:trPr>
          <w:trHeight w:val="184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1110.98</w:t>
            </w:r>
          </w:p>
        </w:tc>
      </w:tr>
      <w:tr w:rsidR="001E3B33" w:rsidRPr="001E3B33" w:rsidTr="001E3B33">
        <w:trPr>
          <w:trHeight w:val="184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577D00" w:rsidTr="001E3B33">
        <w:trPr>
          <w:trHeight w:val="230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18</w:t>
            </w:r>
          </w:p>
        </w:tc>
      </w:tr>
      <w:tr w:rsidR="001E3B33" w:rsidRPr="00577D00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18</w:t>
            </w: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Instruirile (cursurile de perfec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ionare / seminarele / specializările) specifice în domeniul CIM: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577D00" w:rsidTr="00577D00">
        <w:trPr>
          <w:trHeight w:val="463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577D00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1E3B33" w:rsidRPr="00C97739" w:rsidTr="001E3B33">
        <w:trPr>
          <w:trHeight w:val="204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</w:t>
            </w:r>
            <w:r w:rsidR="00374CBF">
              <w:rPr>
                <w:bCs/>
                <w:sz w:val="20"/>
                <w:szCs w:val="20"/>
              </w:rPr>
              <w:t>ţ</w:t>
            </w:r>
            <w:r w:rsidRPr="00C97739">
              <w:rPr>
                <w:bCs/>
                <w:sz w:val="20"/>
                <w:szCs w:val="20"/>
              </w:rPr>
              <w:t>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Coordonator (nume, prenume, func</w:t>
            </w:r>
            <w:r w:rsidR="00374CBF">
              <w:rPr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Cs/>
                <w:sz w:val="20"/>
                <w:szCs w:val="20"/>
                <w:lang w:val="ro-RO"/>
              </w:rPr>
              <w:t>ie, telefon, email)</w:t>
            </w:r>
          </w:p>
        </w:tc>
        <w:tc>
          <w:tcPr>
            <w:tcW w:w="8232" w:type="dxa"/>
            <w:gridSpan w:val="6"/>
          </w:tcPr>
          <w:p w:rsidR="001E3B33" w:rsidRPr="00C97739" w:rsidRDefault="002566A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Mocanu Liliana,director 060639181 liceul.prometeu@yahoo.com</w:t>
            </w:r>
          </w:p>
        </w:tc>
      </w:tr>
      <w:tr w:rsidR="001E3B33" w:rsidRPr="00374CBF" w:rsidTr="001E3B33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33" w:rsidRPr="00C97739" w:rsidRDefault="001E3B33" w:rsidP="001E3B33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 w:val="restart"/>
            <w:vAlign w:val="center"/>
          </w:tcPr>
          <w:p w:rsidR="001E3B33" w:rsidRPr="00C97739" w:rsidRDefault="001E3B33" w:rsidP="001E3B33">
            <w:pPr>
              <w:pStyle w:val="af7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1E3B33" w:rsidRPr="00C97739" w:rsidRDefault="001E3B33" w:rsidP="001E3B3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1E3B33" w:rsidRPr="00C97739" w:rsidRDefault="001E3B33" w:rsidP="001E3B3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vMerge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ial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1E3B33" w:rsidRPr="00C97739" w:rsidRDefault="001E3B33" w:rsidP="001E3B3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SNCI 1. Etica 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ş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 integritatea</w:t>
            </w:r>
          </w:p>
        </w:tc>
      </w:tr>
      <w:tr w:rsidR="001E3B33" w:rsidRPr="00FA4D4A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entităţii publice. Existăconfirmări prin semnătură că au fost aduse la cuno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ilor?</w:t>
            </w:r>
          </w:p>
        </w:tc>
        <w:tc>
          <w:tcPr>
            <w:tcW w:w="954" w:type="dxa"/>
            <w:gridSpan w:val="2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577D00" w:rsidRPr="00577D00" w:rsidRDefault="00577D00" w:rsidP="00577D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Codul</w:t>
            </w:r>
            <w:proofErr w:type="spellEnd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etica</w:t>
            </w:r>
            <w:proofErr w:type="spellEnd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confirmareprinsemnatura</w:t>
            </w:r>
            <w:proofErr w:type="spellEnd"/>
          </w:p>
          <w:p w:rsidR="001E3B33" w:rsidRPr="00577D00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1E3B33" w:rsidTr="001E3B33">
        <w:trPr>
          <w:trHeight w:val="56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577D00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rPr>
          <w:trHeight w:val="270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măsurile întreprinse.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EF7FA4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iei sunt comunicate tuturor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entităţii publice. Există confirmări prin semnătură că au fost aduse la cuno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Default="00577D00" w:rsidP="00577D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procesverbalde</w:t>
            </w:r>
            <w:proofErr w:type="spellEnd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N1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sedinta de </w:t>
            </w:r>
            <w:proofErr w:type="spellStart"/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informare</w:t>
            </w:r>
            <w:proofErr w:type="spellEnd"/>
          </w:p>
          <w:p w:rsidR="00577D00" w:rsidRPr="00577D00" w:rsidRDefault="00577D00" w:rsidP="00577D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comunicare</w:t>
            </w:r>
            <w:proofErr w:type="spellEnd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codului</w:t>
            </w:r>
            <w:proofErr w:type="spellEnd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77D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etica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,confirmareprinsemnatura</w:t>
            </w:r>
            <w:proofErr w:type="spellEnd"/>
          </w:p>
          <w:p w:rsidR="001E3B33" w:rsidRPr="00577D00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iei?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5406" w:type="dxa"/>
            <w:vMerge w:val="restart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măsurile întreprinse.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5126CE" w:rsidTr="001E3B33">
        <w:trPr>
          <w:trHeight w:val="362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 este disponibil pentru a fi accesat de către to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angajaţii?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Pr="002566A3" w:rsidRDefault="002566A3" w:rsidP="00C268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Regulamentul de organizare şi funcţionare al </w:t>
            </w:r>
            <w:r>
              <w:rPr>
                <w:sz w:val="20"/>
                <w:szCs w:val="20"/>
                <w:lang w:val="ro-RO"/>
              </w:rPr>
              <w:t>I:P:L:T:Prometeu,</w:t>
            </w:r>
            <w:proofErr w:type="spellStart"/>
            <w:r w:rsidR="00C26885"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confirmatprinsemnatura</w:t>
            </w:r>
            <w:proofErr w:type="spellEnd"/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Numărul subdiviziunilor structurale autonome care dispun de un regulament propriu de organizare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func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ionare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2566A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Sarcinile, rolurile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responsabilită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ile fiecărui angajat din entitate sunt formalizate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comunicate în formă scrisă? Există confirmări prin semnătură că acestea au fost aduse la cuno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fiecărui angajat?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Pr="00C26885" w:rsidRDefault="00C26885" w:rsidP="00C268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isapostului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confirmat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prinsem</w:t>
            </w:r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natura</w:t>
            </w:r>
            <w:proofErr w:type="spellEnd"/>
          </w:p>
          <w:p w:rsidR="001E3B33" w:rsidRPr="00C26885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B2272A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de evaluare</w:t>
            </w:r>
          </w:p>
          <w:p w:rsidR="001E3B33" w:rsidRPr="00C97739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 de evidenta a prezentei la serviciu</w:t>
            </w:r>
          </w:p>
        </w:tc>
      </w:tr>
      <w:tr w:rsidR="001E3B33" w:rsidRPr="005126CE" w:rsidTr="001E3B33">
        <w:trPr>
          <w:trHeight w:val="272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ă de competen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1E3B33" w:rsidRPr="00FA4D4A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analizate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stabilite cuno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ele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aptitudinile necesare a fi de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inute în vederea îndeplinirii sarcinilor /atribu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 asociate fiecărui post?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Pr="00C26885" w:rsidRDefault="00C26885" w:rsidP="00C268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metodologia</w:t>
            </w:r>
            <w:proofErr w:type="spellEnd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evaluare</w:t>
            </w:r>
            <w:proofErr w:type="spellEnd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268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monitorizaresievaluare</w:t>
            </w:r>
            <w:proofErr w:type="spellEnd"/>
          </w:p>
          <w:p w:rsidR="001E3B33" w:rsidRPr="00C26885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de instruire a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Pr="00C26885" w:rsidRDefault="00C26885" w:rsidP="00C268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consiliulmetodic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EF7FA4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Pr="00C26885" w:rsidRDefault="00C26885" w:rsidP="00C268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947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Formari</w:t>
            </w:r>
            <w:proofErr w:type="spellEnd"/>
            <w:r w:rsidRPr="006947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continue la I</w:t>
            </w:r>
            <w:r w:rsidR="006947C3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ntitutul de </w:t>
            </w:r>
            <w:r w:rsidR="00374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Ş</w:t>
            </w:r>
            <w:r w:rsidR="006947C3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tiinte ale</w:t>
            </w:r>
            <w:r w:rsidRPr="006947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  <w:r w:rsidR="006947C3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ducatiei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certificare</w:t>
            </w:r>
            <w:proofErr w:type="spellEnd"/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rPr>
          <w:trHeight w:val="56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C26885" w:rsidRDefault="00C26885" w:rsidP="00C2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raportul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FD-037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alocatiibugetare</w:t>
            </w:r>
            <w:proofErr w:type="spellEnd"/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rPr>
          <w:trHeight w:val="415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1E3B33" w:rsidRPr="00C97739" w:rsidRDefault="006A77BD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10.00</w:t>
            </w:r>
          </w:p>
        </w:tc>
        <w:tc>
          <w:tcPr>
            <w:tcW w:w="5406" w:type="dxa"/>
          </w:tcPr>
          <w:p w:rsidR="001E3B33" w:rsidRPr="00C97739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Bugetul aprobat</w:t>
            </w:r>
          </w:p>
        </w:tc>
      </w:tr>
      <w:tr w:rsidR="001E3B33" w:rsidRPr="001E3B33" w:rsidTr="001E3B33">
        <w:trPr>
          <w:trHeight w:val="415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1E3B33" w:rsidRPr="00C97739" w:rsidRDefault="006A77BD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9.13</w:t>
            </w:r>
          </w:p>
        </w:tc>
        <w:tc>
          <w:tcPr>
            <w:tcW w:w="5406" w:type="dxa"/>
          </w:tcPr>
          <w:p w:rsidR="001E3B33" w:rsidRPr="00C97739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Bugetul </w:t>
            </w:r>
          </w:p>
        </w:tc>
      </w:tr>
      <w:tr w:rsidR="001E3B33" w:rsidRPr="00374CBF" w:rsidTr="001E3B33">
        <w:trPr>
          <w:trHeight w:val="474"/>
        </w:trPr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1E3B33" w:rsidRPr="00C97739" w:rsidRDefault="006A77BD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Regulamentul cu privire la modul de stabilire a sporului pentru performanta</w:t>
            </w:r>
          </w:p>
        </w:tc>
      </w:tr>
      <w:tr w:rsidR="001E3B33" w:rsidRPr="00DC4858" w:rsidTr="001E3B33">
        <w:trPr>
          <w:trHeight w:val="474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decontrol intern managerial?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C2688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</w:t>
            </w:r>
            <w:r w:rsidR="00CD7A92">
              <w:rPr>
                <w:bCs/>
                <w:sz w:val="20"/>
                <w:szCs w:val="20"/>
                <w:lang w:val="ro-RO"/>
              </w:rPr>
              <w:t xml:space="preserve">onsiliul </w:t>
            </w:r>
            <w:r>
              <w:rPr>
                <w:bCs/>
                <w:sz w:val="20"/>
                <w:szCs w:val="20"/>
                <w:lang w:val="ro-RO"/>
              </w:rPr>
              <w:t>c</w:t>
            </w:r>
            <w:r w:rsidR="00CD7A92">
              <w:rPr>
                <w:bCs/>
                <w:sz w:val="20"/>
                <w:szCs w:val="20"/>
                <w:lang w:val="ro-RO"/>
              </w:rPr>
              <w:t xml:space="preserve">onsultativ ,instruire </w:t>
            </w:r>
            <w:r w:rsidR="00CD7A92" w:rsidRPr="00CD7A92">
              <w:rPr>
                <w:b/>
                <w:bCs/>
                <w:sz w:val="20"/>
                <w:szCs w:val="20"/>
                <w:lang w:val="en-US"/>
              </w:rPr>
              <w:t>F</w:t>
            </w:r>
            <w:r w:rsidR="00CD7A92" w:rsidRPr="00CD7A92">
              <w:rPr>
                <w:b/>
                <w:bCs/>
                <w:sz w:val="20"/>
                <w:szCs w:val="20"/>
                <w:lang w:val="ro-RO"/>
              </w:rPr>
              <w:t>unc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="00CD7A92" w:rsidRPr="00CD7A92">
              <w:rPr>
                <w:b/>
                <w:bCs/>
                <w:sz w:val="20"/>
                <w:szCs w:val="20"/>
                <w:lang w:val="ro-RO"/>
              </w:rPr>
              <w:t xml:space="preserve">ionarea sistemului de management financiar 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ş</w:t>
            </w:r>
            <w:r w:rsidR="00CD7A92" w:rsidRPr="00CD7A92">
              <w:rPr>
                <w:b/>
                <w:bCs/>
                <w:sz w:val="20"/>
                <w:szCs w:val="20"/>
                <w:lang w:val="ro-RO"/>
              </w:rPr>
              <w:t>i control intern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ile de control intern managerial ale managerilor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opera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ionali sunt clar definite în fi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ele postului?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postului</w:t>
            </w:r>
          </w:p>
        </w:tc>
      </w:tr>
      <w:tr w:rsidR="001E3B33" w:rsidRPr="00DC4858" w:rsidTr="001E3B33">
        <w:trPr>
          <w:trHeight w:val="554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ională asigură o atribuire clară a autorită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ii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responsabilită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la toate nivelurile organiza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ionale?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CD7A92" w:rsidP="001E3B33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Regulamentul de organizare şi funcţionare al </w:t>
            </w:r>
            <w:r>
              <w:rPr>
                <w:sz w:val="20"/>
                <w:szCs w:val="20"/>
                <w:lang w:val="ro-RO"/>
              </w:rPr>
              <w:t>I:P:L:T:Prometeu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ională?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Managerial ,raport de evaluare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ională asigură segregarea func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postului,ordin de numire</w:t>
            </w:r>
          </w:p>
        </w:tc>
      </w:tr>
      <w:tr w:rsidR="001E3B33" w:rsidRPr="005126CE" w:rsidTr="001E3B33">
        <w:trPr>
          <w:trHeight w:val="556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stabilite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 de numire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care dispun de competenţa necesară?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Echipe de lucru in diverse comisii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aîmputernicirilor?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de evaluare</w:t>
            </w:r>
          </w:p>
        </w:tc>
      </w:tr>
      <w:tr w:rsidR="001E3B33" w:rsidRPr="00C97739" w:rsidTr="001E3B33">
        <w:trPr>
          <w:trHeight w:val="541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</w:t>
            </w:r>
            <w:r w:rsidR="000A7F91">
              <w:rPr>
                <w:bCs/>
                <w:sz w:val="20"/>
                <w:szCs w:val="20"/>
                <w:lang w:val="ro-RO"/>
              </w:rPr>
              <w:t xml:space="preserve">lanul </w:t>
            </w:r>
            <w:r>
              <w:rPr>
                <w:bCs/>
                <w:sz w:val="20"/>
                <w:szCs w:val="20"/>
                <w:lang w:val="ro-RO"/>
              </w:rPr>
              <w:t>M</w:t>
            </w:r>
            <w:r w:rsidR="000A7F91">
              <w:rPr>
                <w:bCs/>
                <w:sz w:val="20"/>
                <w:szCs w:val="20"/>
                <w:lang w:val="ro-RO"/>
              </w:rPr>
              <w:t>anagerial</w:t>
            </w:r>
            <w:r>
              <w:rPr>
                <w:bCs/>
                <w:sz w:val="20"/>
                <w:szCs w:val="20"/>
                <w:lang w:val="ro-RO"/>
              </w:rPr>
              <w:t>,P</w:t>
            </w:r>
            <w:r w:rsidR="000A7F91">
              <w:rPr>
                <w:bCs/>
                <w:sz w:val="20"/>
                <w:szCs w:val="20"/>
                <w:lang w:val="ro-RO"/>
              </w:rPr>
              <w:t xml:space="preserve">lanul de </w:t>
            </w:r>
            <w:r>
              <w:rPr>
                <w:bCs/>
                <w:sz w:val="20"/>
                <w:szCs w:val="20"/>
                <w:lang w:val="ro-RO"/>
              </w:rPr>
              <w:t>D</w:t>
            </w:r>
            <w:r w:rsidR="000A7F91">
              <w:rPr>
                <w:bCs/>
                <w:sz w:val="20"/>
                <w:szCs w:val="20"/>
                <w:lang w:val="ro-RO"/>
              </w:rPr>
              <w:t xml:space="preserve">ezvoltare </w:t>
            </w:r>
            <w:r>
              <w:rPr>
                <w:bCs/>
                <w:sz w:val="20"/>
                <w:szCs w:val="20"/>
                <w:lang w:val="ro-RO"/>
              </w:rPr>
              <w:t>S</w:t>
            </w:r>
            <w:r w:rsidR="000A7F91">
              <w:rPr>
                <w:bCs/>
                <w:sz w:val="20"/>
                <w:szCs w:val="20"/>
                <w:lang w:val="ro-RO"/>
              </w:rPr>
              <w:t>trategica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Obiectivele operaţionale ale entităţii sunt coerente cu obiectivele strategice ale acesteia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documentele relevante de politici?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semestrial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</w:t>
            </w:r>
            <w:r w:rsidR="000A7F91">
              <w:rPr>
                <w:bCs/>
                <w:sz w:val="20"/>
                <w:szCs w:val="20"/>
                <w:lang w:val="ro-RO"/>
              </w:rPr>
              <w:t xml:space="preserve">lanul </w:t>
            </w:r>
            <w:r>
              <w:rPr>
                <w:bCs/>
                <w:sz w:val="20"/>
                <w:szCs w:val="20"/>
                <w:lang w:val="ro-RO"/>
              </w:rPr>
              <w:t>M</w:t>
            </w:r>
            <w:r w:rsidR="000A7F91">
              <w:rPr>
                <w:bCs/>
                <w:sz w:val="20"/>
                <w:szCs w:val="20"/>
                <w:lang w:val="ro-RO"/>
              </w:rPr>
              <w:t>anagerial</w:t>
            </w:r>
            <w:r>
              <w:rPr>
                <w:bCs/>
                <w:sz w:val="20"/>
                <w:szCs w:val="20"/>
                <w:lang w:val="ro-RO"/>
              </w:rPr>
              <w:t xml:space="preserve"> se realizeaza 95%</w:t>
            </w: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 de dezvoltare profesionala</w:t>
            </w:r>
          </w:p>
        </w:tc>
      </w:tr>
      <w:tr w:rsidR="001E3B33" w:rsidRPr="00577D00" w:rsidTr="001E3B33">
        <w:tc>
          <w:tcPr>
            <w:tcW w:w="672" w:type="dxa"/>
            <w:vMerge/>
          </w:tcPr>
          <w:p w:rsidR="001E3B33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Default="001E3B33" w:rsidP="001E3B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>
              <w:rPr>
                <w:sz w:val="20"/>
                <w:szCs w:val="20"/>
                <w:lang w:val="ro-RO"/>
              </w:rPr>
              <w:t>ionale?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 managerial</w:t>
            </w:r>
          </w:p>
        </w:tc>
      </w:tr>
      <w:tr w:rsidR="001E3B33" w:rsidRPr="005126CE" w:rsidTr="001E3B33">
        <w:trPr>
          <w:trHeight w:val="538"/>
        </w:trPr>
        <w:tc>
          <w:tcPr>
            <w:tcW w:w="6647" w:type="dxa"/>
            <w:gridSpan w:val="2"/>
            <w:vAlign w:val="center"/>
          </w:tcPr>
          <w:p w:rsidR="001E3B33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lastRenderedPageBreak/>
              <w:t>SNCI 8. Planificarea, monitorizarea şi raportarea privind performan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ele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 managerial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iuni?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ă măsurabili?</w:t>
            </w:r>
          </w:p>
        </w:tc>
        <w:tc>
          <w:tcPr>
            <w:tcW w:w="954" w:type="dxa"/>
            <w:gridSpan w:val="2"/>
          </w:tcPr>
          <w:p w:rsidR="001E3B33" w:rsidRPr="00C97739" w:rsidRDefault="00215BE9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EF7FA4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iuni ale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 sunt accesibile păr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interesate (interne / externe)?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81240F" w:rsidRPr="004712AC" w:rsidRDefault="0081240F" w:rsidP="0081240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12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="004712AC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onsiliul de </w:t>
            </w:r>
            <w:r w:rsidRPr="004712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="004712AC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dministratie</w:t>
            </w:r>
            <w:r w:rsidRPr="004712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,adunare parinteasca, Consiliul Elevilor</w:t>
            </w:r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Resursele alocate sunt repartizate astfel, încât să asigure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Bugetul modificat</w:t>
            </w: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iuni se evaluează, monitorizează şi raportează: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C97739" w:rsidTr="001E3B33">
        <w:trPr>
          <w:trHeight w:val="359"/>
        </w:trPr>
        <w:tc>
          <w:tcPr>
            <w:tcW w:w="6647" w:type="dxa"/>
            <w:gridSpan w:val="2"/>
            <w:vAlign w:val="center"/>
          </w:tcPr>
          <w:p w:rsidR="001E3B33" w:rsidRPr="005126CE" w:rsidRDefault="001E3B33" w:rsidP="001E3B33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identificate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evaluate principalele riscuri asociate obiectivelor?</w:t>
            </w:r>
          </w:p>
        </w:tc>
        <w:tc>
          <w:tcPr>
            <w:tcW w:w="954" w:type="dxa"/>
            <w:gridSpan w:val="2"/>
          </w:tcPr>
          <w:p w:rsidR="001E3B33" w:rsidRPr="00C97739" w:rsidRDefault="0009198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  <w:r w:rsidR="00091988">
              <w:rPr>
                <w:bCs/>
                <w:sz w:val="20"/>
                <w:szCs w:val="20"/>
                <w:lang w:val="ro-RO"/>
              </w:rPr>
              <w:t>,registru riscurilor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de control pentru riscurile evaluate?</w:t>
            </w:r>
          </w:p>
        </w:tc>
        <w:tc>
          <w:tcPr>
            <w:tcW w:w="954" w:type="dxa"/>
            <w:gridSpan w:val="2"/>
          </w:tcPr>
          <w:p w:rsidR="001E3B33" w:rsidRPr="00C97739" w:rsidRDefault="0009198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  <w:r w:rsidR="00091988">
              <w:rPr>
                <w:bCs/>
                <w:sz w:val="20"/>
                <w:szCs w:val="20"/>
                <w:lang w:val="ro-RO"/>
              </w:rPr>
              <w:t>,registru riscurilor</w:t>
            </w:r>
          </w:p>
        </w:tc>
      </w:tr>
      <w:tr w:rsidR="001E3B33" w:rsidRPr="00091988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consideră riscurile de fraudă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corup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 în procesul de management al riscurilor?</w:t>
            </w:r>
          </w:p>
        </w:tc>
        <w:tc>
          <w:tcPr>
            <w:tcW w:w="954" w:type="dxa"/>
            <w:gridSpan w:val="2"/>
          </w:tcPr>
          <w:p w:rsidR="001E3B33" w:rsidRPr="00C97739" w:rsidRDefault="0009198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9198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,registru riscurilor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ionale în procesul de management al riscurilor?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SUPORT DE HARTIE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ine un registru consolidat al riscurilor?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Fiecare subdiviziune structurală autonomă 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ine un registru al riscurilor?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Registrul riscurilor</w:t>
            </w:r>
          </w:p>
        </w:tc>
      </w:tr>
      <w:tr w:rsidR="001E3B33" w:rsidRPr="00374CBF" w:rsidTr="001E3B33">
        <w:tc>
          <w:tcPr>
            <w:tcW w:w="672" w:type="dxa"/>
            <w:vMerge/>
          </w:tcPr>
          <w:p w:rsidR="001E3B33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>
              <w:rPr>
                <w:sz w:val="20"/>
                <w:szCs w:val="20"/>
                <w:lang w:val="ro-RO"/>
              </w:rPr>
              <w:t>a actualizării acestuia?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de evaluare</w:t>
            </w:r>
          </w:p>
        </w:tc>
      </w:tr>
      <w:tr w:rsidR="001E3B33" w:rsidRPr="00C97739" w:rsidTr="001E3B33">
        <w:trPr>
          <w:trHeight w:val="385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 contabile</w:t>
            </w:r>
          </w:p>
        </w:tc>
      </w:tr>
      <w:tr w:rsidR="006A77BD" w:rsidRPr="00374CBF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81240F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 si formulare-financiar -contabile</w:t>
            </w:r>
          </w:p>
        </w:tc>
      </w:tr>
      <w:tr w:rsidR="006A77BD" w:rsidRPr="00C97739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81240F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</w:t>
            </w:r>
          </w:p>
        </w:tc>
      </w:tr>
      <w:tr w:rsidR="006A77BD" w:rsidRPr="00C97739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81240F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 responsabil</w:t>
            </w:r>
          </w:p>
        </w:tc>
      </w:tr>
      <w:tr w:rsidR="006A77BD" w:rsidRPr="001E3B33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orindedesemnare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declaratie-angajament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Structuri si proceduri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comisiidemonitorizaresicontrol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 /erorilor către superiori?</w:t>
            </w:r>
          </w:p>
        </w:tc>
        <w:tc>
          <w:tcPr>
            <w:tcW w:w="954" w:type="dxa"/>
            <w:gridSpan w:val="2"/>
          </w:tcPr>
          <w:p w:rsidR="006A77BD" w:rsidRDefault="0081240F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procedurideraportare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5126CE" w:rsidTr="001E3B33">
        <w:trPr>
          <w:trHeight w:val="414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a identificat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dispune de o listă a tuturor proceselor de bază?</w:t>
            </w:r>
          </w:p>
        </w:tc>
        <w:tc>
          <w:tcPr>
            <w:tcW w:w="954" w:type="dxa"/>
            <w:gridSpan w:val="2"/>
          </w:tcPr>
          <w:p w:rsidR="001E3B33" w:rsidRPr="00C97739" w:rsidRDefault="0081240F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Pr="00091988" w:rsidRDefault="000A7F91" w:rsidP="0098236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198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 managerial,</w:t>
            </w:r>
          </w:p>
          <w:p w:rsidR="001E3B33" w:rsidRPr="00C97739" w:rsidRDefault="000A7F91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Fiecare subdiviziune structurală autonomă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 xml:space="preserve">i-a descris narativ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/ sau grafic procesele de bază?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care au fost motivele: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ii publice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 motivul)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406"/>
        </w:trPr>
        <w:tc>
          <w:tcPr>
            <w:tcW w:w="6647" w:type="dxa"/>
            <w:gridSpan w:val="2"/>
            <w:vAlign w:val="center"/>
          </w:tcPr>
          <w:p w:rsidR="001E3B33" w:rsidRPr="005126CE" w:rsidRDefault="001E3B33" w:rsidP="001E3B33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fisapostului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EF7FA4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vertAlign w:val="superscript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Pr="002566A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onsiliul de administratie</w:t>
            </w:r>
            <w:r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proofErr w:type="spellStart"/>
            <w:r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raport</w:t>
            </w:r>
            <w:proofErr w:type="spellEnd"/>
            <w:r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 </w:t>
            </w:r>
            <w:proofErr w:type="spellStart"/>
            <w:r w:rsidRP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evaluaresimonitarizare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declaratiaderaspunderemateriala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591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591"/>
        </w:trPr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a stabilit cantitatea, calitatea şi periodicitatea, precum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 xml:space="preserve">i sursele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destinatarii informaţiilor?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P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Managerial</w:t>
            </w:r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Dari de seama</w:t>
            </w:r>
          </w:p>
        </w:tc>
      </w:tr>
      <w:tr w:rsidR="006A77BD" w:rsidRPr="00C97739" w:rsidTr="001E3B33">
        <w:tc>
          <w:tcPr>
            <w:tcW w:w="672" w:type="dxa"/>
            <w:vMerge w:val="restart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Colectarea, prelucrarea, centralizarea, transmiterea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stocarea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 se realizează în sisteminforma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 pentru domeniile:</w:t>
            </w:r>
          </w:p>
          <w:p w:rsidR="006A77BD" w:rsidRPr="00C97739" w:rsidRDefault="006A77BD" w:rsidP="006A77BD">
            <w:pPr>
              <w:pStyle w:val="af7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Dari de seama</w:t>
            </w:r>
          </w:p>
        </w:tc>
      </w:tr>
      <w:tr w:rsidR="006A77BD" w:rsidRPr="00C97739" w:rsidTr="001E3B33">
        <w:tc>
          <w:tcPr>
            <w:tcW w:w="672" w:type="dxa"/>
            <w:vMerge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ionale.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Dari de seamasi raportare</w:t>
            </w:r>
          </w:p>
        </w:tc>
      </w:tr>
      <w:tr w:rsidR="006A77BD" w:rsidRPr="001E3B33" w:rsidTr="006A77BD">
        <w:trPr>
          <w:trHeight w:val="551"/>
        </w:trPr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Normele legale în vigoare cu privire la primirea, expedierea, înregistrarea, repartizarea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arhivarea coresponden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ei sunt cunoscute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aplicate în practică de către to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portofoliul corespondenta</w:t>
            </w:r>
          </w:p>
        </w:tc>
      </w:tr>
      <w:tr w:rsidR="001E3B33" w:rsidRPr="005126CE" w:rsidTr="001E3B33">
        <w:trPr>
          <w:trHeight w:val="520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14. Comunicarea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ională asigură func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ionarea circuitelor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 xml:space="preserve">i fluxurilor informaţionale necesare supravegherii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realizării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 de evidenta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În entitatea publică există sisteme eficiente şi eficace de comunicare internă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Posta electronica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 pentru circula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ia documentelor / coresponden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ei?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82363" w:rsidRDefault="00982363" w:rsidP="00982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postaelectronicaregitredeevidenta</w:t>
            </w:r>
            <w:proofErr w:type="spellEnd"/>
          </w:p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Ordine interne</w:t>
            </w:r>
          </w:p>
        </w:tc>
      </w:tr>
      <w:tr w:rsidR="006A77BD" w:rsidRPr="001E3B33" w:rsidTr="001E3B33">
        <w:tc>
          <w:tcPr>
            <w:tcW w:w="672" w:type="dxa"/>
            <w:vMerge w:val="restart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mijloace de comunicare şi proceduri stabilite pentru raportarea neregulilor, suspiciunilor de fraudă sau actelor de corup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ie suspectate? 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C7565C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Fise de sesizare</w:t>
            </w:r>
          </w:p>
        </w:tc>
      </w:tr>
      <w:tr w:rsidR="001E3B33" w:rsidRPr="00374CBF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1E3B33" w:rsidRPr="00C97739" w:rsidRDefault="006A77BD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Consiliul de etica, Comisia disciplinara, 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359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iuni de dezvoltare a CIM?</w:t>
            </w:r>
          </w:p>
        </w:tc>
        <w:tc>
          <w:tcPr>
            <w:tcW w:w="954" w:type="dxa"/>
            <w:gridSpan w:val="2"/>
          </w:tcPr>
          <w:p w:rsidR="001E3B33" w:rsidRPr="00C97739" w:rsidRDefault="0098236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1E3B33" w:rsidRPr="00C97739" w:rsidRDefault="006A77BD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CEAC, Planul strategic, Plan de actiuni CMI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ilor de dezvoltare a CIM?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ordine</w:t>
            </w:r>
          </w:p>
        </w:tc>
      </w:tr>
      <w:tr w:rsidR="006A77BD" w:rsidRPr="001E3B33" w:rsidTr="001E3B33">
        <w:tc>
          <w:tcPr>
            <w:tcW w:w="672" w:type="dxa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Reclama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iile din partea cetă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6A77BD" w:rsidRDefault="00982363" w:rsidP="006A77BD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</w:t>
            </w:r>
          </w:p>
        </w:tc>
      </w:tr>
      <w:tr w:rsidR="006A77BD" w:rsidRPr="00C97739" w:rsidTr="001E3B33">
        <w:tc>
          <w:tcPr>
            <w:tcW w:w="672" w:type="dxa"/>
            <w:vMerge w:val="restart"/>
          </w:tcPr>
          <w:p w:rsidR="006A77BD" w:rsidRPr="00C97739" w:rsidRDefault="006A77BD" w:rsidP="006A77BD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6A77BD" w:rsidRPr="00C97739" w:rsidRDefault="006A77BD" w:rsidP="006A77BD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6A77BD" w:rsidRPr="00C97739" w:rsidRDefault="006A77BD" w:rsidP="006A77BD">
            <w:pPr>
              <w:pStyle w:val="af7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6A77BD" w:rsidRDefault="006A77BD" w:rsidP="006A77BD"/>
        </w:tc>
        <w:tc>
          <w:tcPr>
            <w:tcW w:w="937" w:type="dxa"/>
            <w:gridSpan w:val="2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6A77BD" w:rsidRPr="00C97739" w:rsidRDefault="00982363" w:rsidP="006A77B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6A77BD" w:rsidRPr="00C97739" w:rsidRDefault="006A77BD" w:rsidP="006A77BD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ii publice;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98236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98236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</w:t>
            </w:r>
            <w:r w:rsidR="00374CBF">
              <w:rPr>
                <w:sz w:val="20"/>
                <w:szCs w:val="20"/>
              </w:rPr>
              <w:t>ţ</w:t>
            </w:r>
            <w:r w:rsidRPr="00C97739">
              <w:rPr>
                <w:sz w:val="20"/>
                <w:szCs w:val="20"/>
              </w:rPr>
              <w:t>ionale.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98236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ionate corespunzător?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982363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numărul recomandărilor: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1E3B33" w:rsidRPr="00C97739" w:rsidRDefault="001E3B33" w:rsidP="001E3B33">
            <w:pPr>
              <w:pStyle w:val="af7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1E3B33" w:rsidRPr="00C97739" w:rsidRDefault="001E3B33" w:rsidP="001E3B33">
            <w:pPr>
              <w:pStyle w:val="af7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1E3B33" w:rsidRPr="00C97739" w:rsidRDefault="001E3B33" w:rsidP="001E3B33">
            <w:pPr>
              <w:ind w:left="360"/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- oferite;</w:t>
            </w:r>
          </w:p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       - implementate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272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E ŞI TEHNOLOGII INFORMAŢIONALE</w:t>
            </w: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Planificarea 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ş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 executarea bugetului</w:t>
            </w:r>
          </w:p>
        </w:tc>
      </w:tr>
      <w:tr w:rsidR="001E3B33" w:rsidRPr="00232034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eleaferente procesului bugetarsunt respectate?</w:t>
            </w:r>
          </w:p>
        </w:tc>
        <w:tc>
          <w:tcPr>
            <w:tcW w:w="954" w:type="dxa"/>
            <w:gridSpan w:val="2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Legea contabilitatii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iilor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conform destina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iei aprobate?</w:t>
            </w:r>
          </w:p>
        </w:tc>
        <w:tc>
          <w:tcPr>
            <w:tcW w:w="954" w:type="dxa"/>
            <w:gridSpan w:val="2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Dari de sema,raportare</w:t>
            </w:r>
          </w:p>
        </w:tc>
      </w:tr>
      <w:tr w:rsidR="0029044E" w:rsidRPr="00374CBF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activitate a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2566A3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Dezvoltare Strategica,Planul Managerial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narativ</w:t>
            </w:r>
          </w:p>
        </w:tc>
      </w:tr>
      <w:tr w:rsidR="001E3B33" w:rsidRPr="005126CE" w:rsidTr="001E3B33">
        <w:trPr>
          <w:trHeight w:val="470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ţ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a contabilă 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ş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 patrimoniu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 de evidenta contabila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iile sunt înregistrate în eviden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contabilă pe măsura efectuării acestora?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de control, care să asigure că doar plă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ile legale sunt acceptate?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Activitati de control</w:t>
            </w:r>
          </w:p>
        </w:tc>
      </w:tr>
      <w:tr w:rsidR="0029044E" w:rsidRPr="001E3B33" w:rsidTr="001E3B33">
        <w:trPr>
          <w:trHeight w:val="450"/>
        </w:trPr>
        <w:tc>
          <w:tcPr>
            <w:tcW w:w="672" w:type="dxa"/>
            <w:vMerge w:val="restart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 xml:space="preserve">i reconciliate periodic? 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</w:t>
            </w:r>
          </w:p>
        </w:tc>
      </w:tr>
      <w:tr w:rsidR="001E3B33" w:rsidRPr="00C97739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periodicitatea.</w:t>
            </w:r>
          </w:p>
        </w:tc>
        <w:tc>
          <w:tcPr>
            <w:tcW w:w="2826" w:type="dxa"/>
            <w:gridSpan w:val="5"/>
          </w:tcPr>
          <w:p w:rsidR="001E3B33" w:rsidRPr="00C97739" w:rsidRDefault="0029044E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Trimestrial 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9044E" w:rsidRPr="00374CBF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Se efectuează inventarierea anuală a conturilor de activ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pasiv cu înregistrarea în eviden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a contabilă a rezultatelor?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 de evidenta ,,procese verbale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Rapoartele financiare au fost elaborate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prezentate în termen?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Aprobarea rapoartelor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con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in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complete despre venituri, cheltuieli, active financiare, imobilizări corporale, datorii, garan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ii, obliga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iuni pe termen lung?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</w:t>
            </w:r>
          </w:p>
        </w:tc>
      </w:tr>
      <w:tr w:rsidR="0029044E" w:rsidRPr="001E3B33" w:rsidTr="001E3B33">
        <w:tc>
          <w:tcPr>
            <w:tcW w:w="672" w:type="dxa"/>
            <w:vMerge w:val="restart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a mijloacelor fixe este asigurată prin 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inerea fi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elor de eviden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ă a acestora?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Fise de evidenta</w:t>
            </w:r>
          </w:p>
        </w:tc>
      </w:tr>
      <w:tr w:rsidR="0029044E" w:rsidRPr="001E3B33" w:rsidTr="001E3B33">
        <w:tc>
          <w:tcPr>
            <w:tcW w:w="672" w:type="dxa"/>
            <w:vMerge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</w:t>
            </w:r>
          </w:p>
        </w:tc>
      </w:tr>
      <w:tr w:rsidR="0029044E" w:rsidRPr="00FA4D4A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5E4EC7" w:rsidRPr="005E4EC7" w:rsidRDefault="005E4EC7" w:rsidP="005E4EC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proceseverbale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casaresiinventariere</w:t>
            </w:r>
            <w:proofErr w:type="spellEnd"/>
          </w:p>
          <w:p w:rsidR="0029044E" w:rsidRPr="005E4EC7" w:rsidRDefault="0029044E" w:rsidP="0029044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5126CE" w:rsidTr="001E3B33">
        <w:trPr>
          <w:trHeight w:val="417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 xml:space="preserve">Achiziţii publice </w:t>
            </w:r>
            <w:r w:rsidR="00374CBF">
              <w:rPr>
                <w:b/>
                <w:bCs/>
                <w:sz w:val="20"/>
                <w:szCs w:val="20"/>
                <w:lang w:val="ro-RO"/>
              </w:rPr>
              <w:t>ş</w:t>
            </w:r>
            <w:r w:rsidRPr="00C97739">
              <w:rPr>
                <w:b/>
                <w:bCs/>
                <w:sz w:val="20"/>
                <w:szCs w:val="20"/>
                <w:lang w:val="ro-RO"/>
              </w:rPr>
              <w:t>i executarea contractelor</w:t>
            </w:r>
          </w:p>
        </w:tc>
      </w:tr>
      <w:tr w:rsidR="001E3B33" w:rsidRPr="00FA4D4A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publice, aprobat de managerul entită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publice?</w:t>
            </w:r>
          </w:p>
        </w:tc>
        <w:tc>
          <w:tcPr>
            <w:tcW w:w="954" w:type="dxa"/>
            <w:gridSpan w:val="2"/>
          </w:tcPr>
          <w:p w:rsidR="001E3B33" w:rsidRPr="00C97739" w:rsidRDefault="00FA4D4A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FA4D4A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 Contracte de achizitii publice</w:t>
            </w:r>
          </w:p>
        </w:tc>
      </w:tr>
      <w:tr w:rsidR="001E3B33" w:rsidRPr="00FA4D4A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de bună execu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 de către furnizor?</w:t>
            </w:r>
          </w:p>
        </w:tc>
        <w:tc>
          <w:tcPr>
            <w:tcW w:w="954" w:type="dxa"/>
            <w:gridSpan w:val="2"/>
          </w:tcPr>
          <w:p w:rsidR="001E3B33" w:rsidRPr="00C97739" w:rsidRDefault="005E4EC7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5E4EC7" w:rsidRPr="005E4EC7" w:rsidRDefault="005E4EC7" w:rsidP="005E4EC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proceseverbale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casaresiinventariere</w:t>
            </w:r>
            <w:proofErr w:type="spellEnd"/>
          </w:p>
          <w:p w:rsidR="001E3B33" w:rsidRPr="005E4EC7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respectă reglementările pentru atribuirea contractelor de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publice, inclusiv procesul de evaluare a ofertelor din punct de vedere tehnic al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iei?</w:t>
            </w:r>
          </w:p>
        </w:tc>
        <w:tc>
          <w:tcPr>
            <w:tcW w:w="954" w:type="dxa"/>
            <w:gridSpan w:val="2"/>
          </w:tcPr>
          <w:p w:rsidR="001E3B33" w:rsidRPr="00C97739" w:rsidRDefault="00FA4D4A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4879" w:type="dxa"/>
              <w:tblLayout w:type="fixed"/>
              <w:tblLook w:val="04A0"/>
            </w:tblPr>
            <w:tblGrid>
              <w:gridCol w:w="14879"/>
            </w:tblGrid>
            <w:tr w:rsidR="00FA4D4A" w:rsidRPr="00C97739" w:rsidTr="00FA4D4A">
              <w:tc>
                <w:tcPr>
                  <w:tcW w:w="5406" w:type="dxa"/>
                </w:tcPr>
                <w:p w:rsidR="00FA4D4A" w:rsidRPr="00C97739" w:rsidRDefault="00FA4D4A" w:rsidP="00FA4D4A">
                  <w:pPr>
                    <w:rPr>
                      <w:bCs/>
                      <w:sz w:val="20"/>
                      <w:szCs w:val="20"/>
                      <w:lang w:val="ro-RO"/>
                    </w:rPr>
                  </w:pPr>
                  <w:r>
                    <w:rPr>
                      <w:bCs/>
                      <w:sz w:val="20"/>
                      <w:szCs w:val="20"/>
                      <w:lang w:val="ro-RO"/>
                    </w:rPr>
                    <w:t>Contracte de achizitii publice</w:t>
                  </w:r>
                </w:p>
              </w:tc>
            </w:tr>
          </w:tbl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9044E" w:rsidRPr="00FA4D4A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5E4EC7" w:rsidRPr="005E4EC7" w:rsidRDefault="005E4EC7" w:rsidP="005E4EC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proceseverbale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E4EC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casaresiinventariere</w:t>
            </w:r>
            <w:proofErr w:type="spellEnd"/>
          </w:p>
          <w:p w:rsidR="0029044E" w:rsidRPr="005E4EC7" w:rsidRDefault="0029044E" w:rsidP="0029044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ia aferentă fiecărei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ii, inclusiv deciziile cu privire la rezultatele selectării ofertei/ofertelor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cî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tigătoare?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5E4EC7" w:rsidRDefault="005E4EC7" w:rsidP="005E4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portofoliu</w:t>
            </w:r>
            <w:proofErr w:type="spellEnd"/>
          </w:p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tigătoare?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contractul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ia de bună execu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 pentru contractele a căror valoare este mai mare decât cuantumurile stabilite de legisla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ie?</w:t>
            </w:r>
          </w:p>
        </w:tc>
        <w:tc>
          <w:tcPr>
            <w:tcW w:w="954" w:type="dxa"/>
            <w:gridSpan w:val="2"/>
          </w:tcPr>
          <w:p w:rsidR="0029044E" w:rsidRDefault="005E4EC7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5E4EC7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Procese verbale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Contractele sunt executate în termen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în limita valoriiacestora 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contractele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momentul recep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ionării bunurilor / serviciilor / lucrărilor, înainte de acceptarea facturii / procesului-verbal de recep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ie, se verifică fizic respectarea condi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 contractuale cu privire la descriere, cantitate, standard, pre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1E3B33" w:rsidRPr="00C97739" w:rsidRDefault="008435E5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D40848" w:rsidRDefault="00D40848" w:rsidP="00D40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proceseleverbale,comisiadereceptie</w:t>
            </w:r>
            <w:proofErr w:type="spellEnd"/>
          </w:p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EF7FA4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verificate datele cu privire la pre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, cantitate, calitate, cheltuieli de transport, termen de plată din facturile / procesele-verbale de recep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 ale furnizorilor cu datele din contractul de achizi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ie?</w:t>
            </w:r>
          </w:p>
        </w:tc>
        <w:tc>
          <w:tcPr>
            <w:tcW w:w="954" w:type="dxa"/>
            <w:gridSpan w:val="2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D40848" w:rsidRPr="00D40848" w:rsidRDefault="00D40848" w:rsidP="00D4084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procesev</w:t>
            </w:r>
            <w:r w:rsidR="002566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rbale</w:t>
            </w:r>
            <w:proofErr w:type="spellEnd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</w:t>
            </w: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lista</w:t>
            </w:r>
            <w:proofErr w:type="spellEnd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cantitati,oferta</w:t>
            </w:r>
            <w:proofErr w:type="spellEnd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preturi</w:t>
            </w:r>
            <w:proofErr w:type="spellEnd"/>
          </w:p>
          <w:p w:rsidR="001E3B33" w:rsidRPr="00D40848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1E3B33" w:rsidTr="001E3B33">
        <w:trPr>
          <w:trHeight w:val="56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datorii cu termenul de prescrip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 expirat?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374CBF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cuantumul crean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elor cu termenul de prescrip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ie expirat (mii lei), precum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măsurile întreprinse.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1E3B33" w:rsidTr="001E3B33">
        <w:trPr>
          <w:trHeight w:val="56"/>
        </w:trPr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instituite proceduri de monitorizare a crean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elor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 xml:space="preserve">i datoriilor? </w:t>
            </w:r>
          </w:p>
        </w:tc>
        <w:tc>
          <w:tcPr>
            <w:tcW w:w="921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56"/>
        </w:trPr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enumera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i-le.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649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278"/>
        </w:trPr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1E3B33" w:rsidRPr="00374CBF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1E3B33" w:rsidRPr="00C97739" w:rsidRDefault="00FA4D4A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FA4D4A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postului ,schema de incadrare,metodologia privind repartizarea timpului de munca a personalului didactic din I.P.L.T Prometeu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D40848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Lista de plata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Sporurile, premiile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D40848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</w:t>
            </w:r>
          </w:p>
        </w:tc>
      </w:tr>
      <w:tr w:rsidR="001E3B33" w:rsidRPr="001E3B33" w:rsidTr="001E3B33">
        <w:tc>
          <w:tcPr>
            <w:tcW w:w="672" w:type="dxa"/>
            <w:vMerge w:val="restart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 xml:space="preserve">i cauza 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i:</w:t>
            </w:r>
          </w:p>
          <w:p w:rsidR="001E3B33" w:rsidRPr="00C97739" w:rsidRDefault="001E3B33" w:rsidP="001E3B33">
            <w:pPr>
              <w:pStyle w:val="af7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672" w:type="dxa"/>
            <w:vMerge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rPr>
          <w:trHeight w:val="506"/>
        </w:trPr>
        <w:tc>
          <w:tcPr>
            <w:tcW w:w="6647" w:type="dxa"/>
            <w:gridSpan w:val="2"/>
            <w:vAlign w:val="center"/>
          </w:tcPr>
          <w:p w:rsidR="001E3B33" w:rsidRPr="005126CE" w:rsidRDefault="001E3B33" w:rsidP="001E3B33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C97739" w:rsidTr="001E3B33">
        <w:tc>
          <w:tcPr>
            <w:tcW w:w="14879" w:type="dxa"/>
            <w:gridSpan w:val="8"/>
            <w:vAlign w:val="center"/>
          </w:tcPr>
          <w:p w:rsidR="001E3B33" w:rsidRPr="00C97739" w:rsidRDefault="001E3B33" w:rsidP="001E3B33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Tehnologii informaţionale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29044E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Suntem doar utilizatori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ionale, îi este interzis să ini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iezetranzac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 şi să efectueze schimbări în fi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ierele de referinţă?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D40848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postului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iale pentru accesarea sistemelor de tehnologii informa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ionale, programelor/aplica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D40848" w:rsidRDefault="00D40848" w:rsidP="00D408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declaratie-deconfidentialitate</w:t>
            </w:r>
            <w:proofErr w:type="spellEnd"/>
          </w:p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D40848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registru</w:t>
            </w:r>
          </w:p>
        </w:tc>
      </w:tr>
      <w:tr w:rsidR="0029044E" w:rsidRPr="001E3B33" w:rsidTr="001E3B33">
        <w:tc>
          <w:tcPr>
            <w:tcW w:w="672" w:type="dxa"/>
          </w:tcPr>
          <w:p w:rsidR="0029044E" w:rsidRPr="00C97739" w:rsidRDefault="0029044E" w:rsidP="0029044E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29044E" w:rsidRPr="00C97739" w:rsidRDefault="0029044E" w:rsidP="0029044E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ii, care sunt necesare în vederea îndeplinirii sarcinilor?</w:t>
            </w:r>
          </w:p>
        </w:tc>
        <w:tc>
          <w:tcPr>
            <w:tcW w:w="954" w:type="dxa"/>
            <w:gridSpan w:val="2"/>
          </w:tcPr>
          <w:p w:rsidR="0029044E" w:rsidRDefault="00D40848" w:rsidP="0029044E"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29044E" w:rsidRPr="00C97739" w:rsidRDefault="0029044E" w:rsidP="0029044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9044E" w:rsidRPr="00C97739" w:rsidRDefault="00D40848" w:rsidP="0029044E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Fisa postului</w:t>
            </w:r>
          </w:p>
        </w:tc>
      </w:tr>
      <w:tr w:rsidR="001E3B33" w:rsidRPr="001E3B33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</w:t>
            </w:r>
            <w:r w:rsidR="00374CBF">
              <w:rPr>
                <w:sz w:val="20"/>
                <w:szCs w:val="20"/>
                <w:lang w:val="ro-RO"/>
              </w:rPr>
              <w:t>ş</w:t>
            </w:r>
            <w:r w:rsidRPr="00C97739">
              <w:rPr>
                <w:sz w:val="20"/>
                <w:szCs w:val="20"/>
                <w:lang w:val="ro-RO"/>
              </w:rPr>
              <w:t>ierelor de date în loca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ii, diferite de cele originale?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1E3B33" w:rsidRPr="00FA4D4A" w:rsidTr="001E3B33">
        <w:tc>
          <w:tcPr>
            <w:tcW w:w="672" w:type="dxa"/>
          </w:tcPr>
          <w:p w:rsidR="001E3B33" w:rsidRPr="00C97739" w:rsidRDefault="001E3B33" w:rsidP="001E3B33">
            <w:pPr>
              <w:pStyle w:val="af7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1E3B33" w:rsidRPr="00C97739" w:rsidRDefault="001E3B33" w:rsidP="001E3B33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ile de control din cadrul programelor / aplica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iilor? Dacă Da, indica</w:t>
            </w:r>
            <w:r w:rsidR="00374CBF">
              <w:rPr>
                <w:sz w:val="20"/>
                <w:szCs w:val="20"/>
                <w:lang w:val="ro-RO"/>
              </w:rPr>
              <w:t>ţ</w:t>
            </w:r>
            <w:r w:rsidRPr="00C97739">
              <w:rPr>
                <w:sz w:val="20"/>
                <w:szCs w:val="20"/>
                <w:lang w:val="ro-RO"/>
              </w:rPr>
              <w:t>i periodicitatea.</w:t>
            </w:r>
          </w:p>
        </w:tc>
        <w:tc>
          <w:tcPr>
            <w:tcW w:w="954" w:type="dxa"/>
            <w:gridSpan w:val="2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1E3B33" w:rsidRPr="00C97739" w:rsidRDefault="00D40848" w:rsidP="001E3B3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D40848" w:rsidRPr="00D40848" w:rsidRDefault="00D40848" w:rsidP="00D4084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monitarizaresicontrl</w:t>
            </w:r>
            <w:proofErr w:type="spellEnd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proofErr w:type="spellStart"/>
            <w:r w:rsidRPr="00D4084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proceseverbale</w:t>
            </w:r>
            <w:proofErr w:type="spellEnd"/>
          </w:p>
          <w:p w:rsidR="001E3B33" w:rsidRPr="00D40848" w:rsidRDefault="001E3B33" w:rsidP="001E3B3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3B33" w:rsidRPr="00C97739" w:rsidTr="001E3B33">
        <w:trPr>
          <w:trHeight w:val="639"/>
        </w:trPr>
        <w:tc>
          <w:tcPr>
            <w:tcW w:w="6647" w:type="dxa"/>
            <w:gridSpan w:val="2"/>
            <w:vAlign w:val="center"/>
          </w:tcPr>
          <w:p w:rsidR="001E3B33" w:rsidRPr="00C97739" w:rsidRDefault="001E3B33" w:rsidP="001E3B33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1E3B33" w:rsidRPr="00C97739" w:rsidRDefault="001E3B33" w:rsidP="001E3B33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1E3B33" w:rsidRPr="00C97739" w:rsidRDefault="001E3B33" w:rsidP="001E3B33">
      <w:pPr>
        <w:spacing w:line="360" w:lineRule="auto"/>
        <w:rPr>
          <w:i/>
          <w:sz w:val="20"/>
          <w:szCs w:val="20"/>
          <w:lang w:val="ro-RO"/>
        </w:rPr>
      </w:pPr>
    </w:p>
    <w:p w:rsidR="001E3B33" w:rsidRDefault="001E3B33" w:rsidP="0029044E">
      <w:pPr>
        <w:rPr>
          <w:bCs/>
          <w:sz w:val="20"/>
          <w:szCs w:val="20"/>
          <w:lang w:val="ro-RO"/>
        </w:rPr>
      </w:pPr>
      <w:r w:rsidRPr="00A47C59">
        <w:rPr>
          <w:bCs/>
          <w:sz w:val="20"/>
          <w:szCs w:val="20"/>
          <w:lang w:val="ro-RO"/>
        </w:rPr>
        <w:t>Notă:*Un post este considerat ca fiind sensibil dacă, de regulă, prezintă riscuri semnificative de delapidare / fraudă / corup</w:t>
      </w:r>
      <w:r w:rsidR="00374CBF">
        <w:rPr>
          <w:bCs/>
          <w:sz w:val="20"/>
          <w:szCs w:val="20"/>
          <w:lang w:val="ro-RO"/>
        </w:rPr>
        <w:t>ţ</w:t>
      </w:r>
      <w:r w:rsidRPr="00A47C59">
        <w:rPr>
          <w:bCs/>
          <w:sz w:val="20"/>
          <w:szCs w:val="20"/>
          <w:lang w:val="ro-RO"/>
        </w:rPr>
        <w:t>ie. De asemenea, se consideră a fi posturi sensibile posturile care au atribuţii de control, efectuează activitatea în rela</w:t>
      </w:r>
      <w:r w:rsidR="00374CBF">
        <w:rPr>
          <w:bCs/>
          <w:sz w:val="20"/>
          <w:szCs w:val="20"/>
          <w:lang w:val="ro-RO"/>
        </w:rPr>
        <w:t>ţ</w:t>
      </w:r>
      <w:r w:rsidRPr="00A47C59">
        <w:rPr>
          <w:bCs/>
          <w:sz w:val="20"/>
          <w:szCs w:val="20"/>
          <w:lang w:val="ro-RO"/>
        </w:rPr>
        <w:t>ie directă cu beneficiarul (cetăţeni sau agen</w:t>
      </w:r>
      <w:r w:rsidR="00374CBF">
        <w:rPr>
          <w:bCs/>
          <w:sz w:val="20"/>
          <w:szCs w:val="20"/>
          <w:lang w:val="ro-RO"/>
        </w:rPr>
        <w:t>ţ</w:t>
      </w:r>
      <w:r w:rsidRPr="00A47C59">
        <w:rPr>
          <w:bCs/>
          <w:sz w:val="20"/>
          <w:szCs w:val="20"/>
          <w:lang w:val="ro-RO"/>
        </w:rPr>
        <w:t>i economici)</w:t>
      </w:r>
      <w:r>
        <w:rPr>
          <w:bCs/>
          <w:sz w:val="20"/>
          <w:szCs w:val="20"/>
          <w:lang w:val="ro-RO"/>
        </w:rPr>
        <w:t>.</w:t>
      </w:r>
    </w:p>
    <w:p w:rsidR="0029044E" w:rsidRDefault="0029044E" w:rsidP="0029044E">
      <w:pPr>
        <w:rPr>
          <w:bCs/>
          <w:sz w:val="20"/>
          <w:szCs w:val="20"/>
          <w:lang w:val="ro-RO"/>
        </w:rPr>
      </w:pPr>
    </w:p>
    <w:p w:rsidR="0029044E" w:rsidRDefault="00D40848" w:rsidP="0029044E">
      <w:pPr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Coordonator:                            /</w:t>
      </w:r>
      <w:r w:rsidR="002566A3">
        <w:rPr>
          <w:bCs/>
          <w:sz w:val="20"/>
          <w:szCs w:val="20"/>
          <w:lang w:val="ro-RO"/>
        </w:rPr>
        <w:t>Mocanu Liliana</w:t>
      </w:r>
    </w:p>
    <w:p w:rsidR="0029044E" w:rsidRDefault="0029044E" w:rsidP="0029044E">
      <w:pPr>
        <w:rPr>
          <w:bCs/>
          <w:sz w:val="20"/>
          <w:szCs w:val="20"/>
          <w:lang w:val="ro-RO"/>
        </w:rPr>
      </w:pPr>
    </w:p>
    <w:p w:rsidR="0029044E" w:rsidRDefault="0029044E" w:rsidP="0029044E">
      <w:pPr>
        <w:rPr>
          <w:bCs/>
          <w:sz w:val="20"/>
          <w:szCs w:val="20"/>
          <w:lang w:val="ro-RO"/>
        </w:rPr>
      </w:pPr>
    </w:p>
    <w:p w:rsidR="00557242" w:rsidRPr="0029044E" w:rsidRDefault="00557242">
      <w:pPr>
        <w:rPr>
          <w:lang w:val="en-US"/>
        </w:rPr>
      </w:pPr>
    </w:p>
    <w:sectPr w:rsidR="00557242" w:rsidRPr="0029044E" w:rsidSect="001E3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64"/>
    <w:rsid w:val="00091988"/>
    <w:rsid w:val="000A7F91"/>
    <w:rsid w:val="001E3B33"/>
    <w:rsid w:val="00215BE9"/>
    <w:rsid w:val="002566A3"/>
    <w:rsid w:val="0029044E"/>
    <w:rsid w:val="00374CBF"/>
    <w:rsid w:val="004712AC"/>
    <w:rsid w:val="00557242"/>
    <w:rsid w:val="00577D00"/>
    <w:rsid w:val="005E4EC7"/>
    <w:rsid w:val="006947C3"/>
    <w:rsid w:val="006A3EE6"/>
    <w:rsid w:val="006A77BD"/>
    <w:rsid w:val="00710664"/>
    <w:rsid w:val="0081240F"/>
    <w:rsid w:val="008435E5"/>
    <w:rsid w:val="008526DE"/>
    <w:rsid w:val="00982363"/>
    <w:rsid w:val="00A341E8"/>
    <w:rsid w:val="00B2272A"/>
    <w:rsid w:val="00C26885"/>
    <w:rsid w:val="00C7565C"/>
    <w:rsid w:val="00CD7A92"/>
    <w:rsid w:val="00D40848"/>
    <w:rsid w:val="00EF7FA4"/>
    <w:rsid w:val="00F870E0"/>
    <w:rsid w:val="00FA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3B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E3B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3B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3B33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1E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E3B33"/>
    <w:pPr>
      <w:ind w:firstLine="567"/>
      <w:jc w:val="both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1E3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3B33"/>
  </w:style>
  <w:style w:type="paragraph" w:styleId="a8">
    <w:name w:val="Body Text"/>
    <w:basedOn w:val="a"/>
    <w:link w:val="a9"/>
    <w:rsid w:val="001E3B33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1E3B33"/>
    <w:rPr>
      <w:rFonts w:ascii="Bookman Old Style" w:eastAsia="Times New Roman" w:hAnsi="Bookman Old Style" w:cs="Times New Roman"/>
      <w:b/>
      <w:sz w:val="24"/>
      <w:szCs w:val="20"/>
    </w:rPr>
  </w:style>
  <w:style w:type="paragraph" w:styleId="aa">
    <w:name w:val="header"/>
    <w:basedOn w:val="a"/>
    <w:link w:val="ab"/>
    <w:rsid w:val="001E3B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E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E3B33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1E3B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1E3B33"/>
    <w:rPr>
      <w:rFonts w:ascii="Tahoma" w:hAnsi="Tahoma" w:cs="Tahoma"/>
      <w:sz w:val="16"/>
      <w:szCs w:val="16"/>
    </w:rPr>
  </w:style>
  <w:style w:type="paragraph" w:customStyle="1" w:styleId="tt">
    <w:name w:val="tt"/>
    <w:basedOn w:val="a"/>
    <w:rsid w:val="001E3B33"/>
    <w:pPr>
      <w:jc w:val="center"/>
    </w:pPr>
    <w:rPr>
      <w:b/>
      <w:bCs/>
    </w:rPr>
  </w:style>
  <w:style w:type="paragraph" w:customStyle="1" w:styleId="pb">
    <w:name w:val="pb"/>
    <w:basedOn w:val="a"/>
    <w:rsid w:val="001E3B33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1E3B33"/>
    <w:pPr>
      <w:jc w:val="center"/>
    </w:pPr>
  </w:style>
  <w:style w:type="paragraph" w:customStyle="1" w:styleId="sm">
    <w:name w:val="sm"/>
    <w:basedOn w:val="a"/>
    <w:rsid w:val="001E3B33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a"/>
    <w:rsid w:val="001E3B33"/>
    <w:pPr>
      <w:jc w:val="center"/>
    </w:pPr>
    <w:rPr>
      <w:b/>
      <w:bCs/>
    </w:rPr>
  </w:style>
  <w:style w:type="paragraph" w:customStyle="1" w:styleId="rg">
    <w:name w:val="rg"/>
    <w:basedOn w:val="a"/>
    <w:rsid w:val="001E3B33"/>
    <w:pPr>
      <w:jc w:val="right"/>
    </w:pPr>
  </w:style>
  <w:style w:type="paragraph" w:customStyle="1" w:styleId="lf">
    <w:name w:val="lf"/>
    <w:basedOn w:val="a"/>
    <w:rsid w:val="001E3B33"/>
  </w:style>
  <w:style w:type="paragraph" w:styleId="af">
    <w:name w:val="footnote text"/>
    <w:basedOn w:val="a"/>
    <w:link w:val="af0"/>
    <w:rsid w:val="001E3B3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E3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1E3B33"/>
    <w:rPr>
      <w:vertAlign w:val="superscript"/>
    </w:rPr>
  </w:style>
  <w:style w:type="paragraph" w:customStyle="1" w:styleId="cp">
    <w:name w:val="cp"/>
    <w:basedOn w:val="a"/>
    <w:rsid w:val="001E3B33"/>
    <w:pPr>
      <w:jc w:val="center"/>
    </w:pPr>
    <w:rPr>
      <w:b/>
      <w:bCs/>
    </w:rPr>
  </w:style>
  <w:style w:type="character" w:styleId="af2">
    <w:name w:val="annotation reference"/>
    <w:basedOn w:val="a0"/>
    <w:rsid w:val="001E3B33"/>
    <w:rPr>
      <w:sz w:val="16"/>
      <w:szCs w:val="16"/>
    </w:rPr>
  </w:style>
  <w:style w:type="paragraph" w:styleId="af3">
    <w:name w:val="annotation text"/>
    <w:basedOn w:val="a"/>
    <w:link w:val="af4"/>
    <w:rsid w:val="001E3B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E3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E3B33"/>
    <w:rPr>
      <w:b/>
      <w:bCs/>
    </w:rPr>
  </w:style>
  <w:style w:type="character" w:customStyle="1" w:styleId="af6">
    <w:name w:val="Тема примечания Знак"/>
    <w:basedOn w:val="af4"/>
    <w:link w:val="af5"/>
    <w:rsid w:val="001E3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E3B33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a"/>
    <w:rsid w:val="001E3B33"/>
    <w:pPr>
      <w:spacing w:before="100" w:beforeAutospacing="1" w:after="100" w:afterAutospacing="1"/>
    </w:pPr>
  </w:style>
  <w:style w:type="paragraph" w:customStyle="1" w:styleId="ttsp">
    <w:name w:val="tt_sp"/>
    <w:basedOn w:val="a"/>
    <w:rsid w:val="001E3B33"/>
    <w:pPr>
      <w:spacing w:before="100" w:beforeAutospacing="1" w:after="100" w:afterAutospacing="1"/>
    </w:pPr>
  </w:style>
  <w:style w:type="paragraph" w:customStyle="1" w:styleId="emit">
    <w:name w:val="emit"/>
    <w:basedOn w:val="a"/>
    <w:rsid w:val="001E3B33"/>
    <w:pPr>
      <w:spacing w:before="100" w:beforeAutospacing="1" w:after="100" w:afterAutospacing="1"/>
    </w:pPr>
  </w:style>
  <w:style w:type="paragraph" w:customStyle="1" w:styleId="md">
    <w:name w:val="md"/>
    <w:basedOn w:val="a"/>
    <w:rsid w:val="001E3B33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1E3B33"/>
  </w:style>
  <w:style w:type="paragraph" w:customStyle="1" w:styleId="Default">
    <w:name w:val="Default"/>
    <w:rsid w:val="001E3B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">
    <w:name w:val="Body"/>
    <w:rsid w:val="001E3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liceul.promete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2019-03-11T08:55:00Z</cp:lastPrinted>
  <dcterms:created xsi:type="dcterms:W3CDTF">2019-03-21T12:33:00Z</dcterms:created>
  <dcterms:modified xsi:type="dcterms:W3CDTF">2019-03-21T12:35:00Z</dcterms:modified>
</cp:coreProperties>
</file>